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25" w:rsidRDefault="001226F8" w:rsidP="003D2EE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130" cy="8656053"/>
            <wp:effectExtent l="0" t="0" r="0" b="0"/>
            <wp:docPr id="1" name="Рисунок 1" descr="G:\ИСПРАВИТЬ лок каты\Для сайта Лок акты\Сканы ЛОК актов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F8" w:rsidRDefault="001226F8" w:rsidP="003D2EE0">
      <w:pPr>
        <w:spacing w:line="240" w:lineRule="auto"/>
        <w:rPr>
          <w:sz w:val="24"/>
          <w:szCs w:val="24"/>
        </w:rPr>
      </w:pPr>
    </w:p>
    <w:p w:rsidR="001226F8" w:rsidRDefault="001226F8" w:rsidP="003D2EE0">
      <w:pPr>
        <w:spacing w:line="240" w:lineRule="auto"/>
        <w:rPr>
          <w:sz w:val="24"/>
          <w:szCs w:val="24"/>
        </w:rPr>
      </w:pPr>
    </w:p>
    <w:p w:rsidR="001226F8" w:rsidRDefault="001226F8" w:rsidP="003D2EE0">
      <w:pPr>
        <w:spacing w:line="240" w:lineRule="auto"/>
        <w:rPr>
          <w:sz w:val="24"/>
          <w:szCs w:val="24"/>
        </w:rPr>
      </w:pPr>
    </w:p>
    <w:p w:rsidR="00FC3C25" w:rsidRPr="001226F8" w:rsidRDefault="00086C41" w:rsidP="001226F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226F8">
        <w:rPr>
          <w:rFonts w:ascii="Times New Roman" w:hAnsi="Times New Roman"/>
          <w:sz w:val="24"/>
          <w:szCs w:val="24"/>
        </w:rPr>
        <w:lastRenderedPageBreak/>
        <w:t>вносить в него изменения и дополнения, и утверждается приказом Директора Школы.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1.3. </w:t>
      </w:r>
      <w:r w:rsidRPr="003D2EE0">
        <w:rPr>
          <w:rFonts w:ascii="Times New Roman" w:hAnsi="Times New Roman"/>
          <w:b/>
          <w:sz w:val="24"/>
          <w:szCs w:val="24"/>
        </w:rPr>
        <w:t>Текущий контроль</w:t>
      </w:r>
      <w:r w:rsidRPr="003D2EE0">
        <w:rPr>
          <w:rFonts w:ascii="Times New Roman" w:hAnsi="Times New Roman"/>
          <w:sz w:val="24"/>
          <w:szCs w:val="24"/>
        </w:rPr>
        <w:t xml:space="preserve"> осуществляется в течение учебных четвертей. </w:t>
      </w:r>
      <w:proofErr w:type="gramStart"/>
      <w:r w:rsidRPr="003D2EE0">
        <w:rPr>
          <w:rFonts w:ascii="Times New Roman" w:hAnsi="Times New Roman"/>
          <w:sz w:val="24"/>
          <w:szCs w:val="24"/>
        </w:rPr>
        <w:t>Текущий контроль успеваемости обучающихся направлен на поддержание учебной дисциплины, на выявление отношения обучающегося к изучаемому предмету, на организацию регулярных индивидуальных занятий,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  <w:proofErr w:type="gramEnd"/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Текущий контроль осуществляется преподавателем, ведущим предмет.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Текущий контроль осуществляется регулярно (каждый 2-3 урок) в рамках расписания учебных занятий обучающегося и предполагает использование различных систем оценивания. 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2EE0">
        <w:rPr>
          <w:rFonts w:ascii="Times New Roman" w:hAnsi="Times New Roman"/>
          <w:sz w:val="24"/>
          <w:szCs w:val="24"/>
        </w:rPr>
        <w:t>Формы текущего контроля: домашнее задание; технический и академический зачет; прослушивание; индивидуальный устный ответ; контрольный срез (письменный, устный); самостоятельная, контрольная, практическая, зачетная работа; участие в концертах, семинарах, практикумах и др.</w:t>
      </w:r>
      <w:proofErr w:type="gramEnd"/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На основании результатов текущего контроля, полученных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в течение учебной четверти, выставляется оценка за учебную четверть.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1.4. </w:t>
      </w:r>
      <w:r w:rsidRPr="003D2EE0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3D2EE0">
        <w:rPr>
          <w:rFonts w:ascii="Times New Roman" w:hAnsi="Times New Roman"/>
          <w:sz w:val="24"/>
          <w:szCs w:val="24"/>
        </w:rPr>
        <w:t xml:space="preserve"> является основной формой контроля учебной работы обучающихся по дополнительным предпрофессиональным </w:t>
      </w:r>
      <w:proofErr w:type="spellStart"/>
      <w:proofErr w:type="gramStart"/>
      <w:r w:rsidRPr="003D2EE0">
        <w:rPr>
          <w:rFonts w:ascii="Times New Roman" w:hAnsi="Times New Roman"/>
          <w:sz w:val="24"/>
          <w:szCs w:val="24"/>
        </w:rPr>
        <w:t>общеобразо-вательным</w:t>
      </w:r>
      <w:proofErr w:type="spellEnd"/>
      <w:proofErr w:type="gramEnd"/>
      <w:r w:rsidRPr="003D2EE0">
        <w:rPr>
          <w:rFonts w:ascii="Times New Roman" w:hAnsi="Times New Roman"/>
          <w:sz w:val="24"/>
          <w:szCs w:val="24"/>
        </w:rPr>
        <w:t xml:space="preserve"> программам в области искусств (далее по тексту - образовательные программы в области искусств).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Согласно федеральным государственным требованиям к минимуму содержания, структуре и условиям реализации образовательных программ в области искусств (далее по тексту – ФГТ) данные программы должны содержать раздел «Система и критерии оценок промежуточной аттестации обучающихся», а учебные планы образовательных программ должны предусматривать раздел «Промежуточная аттестация».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Школа самостоятельна в выборе критерия оценок, формы, порядка и периодичности промежуточной аттестации обучающихся, при этом формы и периодичность промежуточной аттестации определяются учебным планом по каждой из реализуемых образовательных программ в области искусств.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1.5. Промежуточная аттестация оценивает результаты учебной деятельности обучающихся по окончании полугодий учебного года, при этом во втором полугодии – по каждому учебному предмету и в конце года при переводе учащихся в следующий класс (переводная аттестация). По решению Школы   оценка результатов учебной деятельности обучающихся может осуществляться и по окончании четверти.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1.6. Основными формами промежуточной аттестации являются: экзамен, зачет, контрольный урок.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1.7. Реализация образовательных программ в области иску</w:t>
      </w:r>
      <w:proofErr w:type="gramStart"/>
      <w:r w:rsidRPr="003D2EE0">
        <w:rPr>
          <w:rFonts w:ascii="Times New Roman" w:hAnsi="Times New Roman"/>
          <w:sz w:val="24"/>
          <w:szCs w:val="24"/>
        </w:rPr>
        <w:t>сств пр</w:t>
      </w:r>
      <w:proofErr w:type="gramEnd"/>
      <w:r w:rsidRPr="003D2EE0">
        <w:rPr>
          <w:rFonts w:ascii="Times New Roman" w:hAnsi="Times New Roman"/>
          <w:sz w:val="24"/>
          <w:szCs w:val="24"/>
        </w:rPr>
        <w:t>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 Школы в объеме, установленном ФГТ.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1.8. В соответствии с ФГТ экзамены, контрольные уроки, зачеты могут проходить в виде технических зачетов, академических концертов, исполнения концертных программ, письменных работ, устных опросов.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1.9. В процессе промежуточной аттестации обучающихся рекомендуется устанавливать не более четырех экзаменов и шести зачетов в учебном году.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2EE0">
        <w:rPr>
          <w:rFonts w:ascii="Times New Roman" w:hAnsi="Times New Roman"/>
          <w:sz w:val="24"/>
          <w:szCs w:val="24"/>
        </w:rPr>
        <w:t xml:space="preserve">По завершении изучения учебного предмета (полного его курса), аттестация обучающихся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</w:t>
      </w:r>
      <w:r w:rsidRPr="003D2EE0">
        <w:rPr>
          <w:rFonts w:ascii="Times New Roman" w:hAnsi="Times New Roman"/>
          <w:sz w:val="24"/>
          <w:szCs w:val="24"/>
        </w:rPr>
        <w:lastRenderedPageBreak/>
        <w:t xml:space="preserve">заносится в свидетельство об окончании Школы. </w:t>
      </w:r>
      <w:proofErr w:type="gramEnd"/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По учебным предметам, выносимым на итоговую аттестацию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(выпускные экзамены), в выпускном классе по окончании учебного года рекомендуется по данным предметам применять в качестве формы промежуточной аттестации зачет с выставлением оценки, которая будет отражена в свидетельстве об окончании Школы.  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1.10. Содержание и критерии оценок промежуточной аттестации обучающихся разрабатываются Школой самостоятельно на основании ФГТ. Для аттестации обучающихся Школой разрабатываются фонды оценочных средств, включающие типовые задания, контрольные работы, тесты и методы контроля, позволяющие оценить приобретенные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знания, умения и навыки. Фонды оценочных средств утверждаются методическим советом Школы. 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Фонды оценочных средств должны соответствовать целям и задачам образовательной программы в области искусств и ее учебному плану. Фонды оценочных средств призваны обеспечивать оценку качества приобретенных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знаний, умений, навыков. С целью обеспечения подготовки обучающихся к промежуточной (экзаменационной) аттестации путем проведения консультаций по соответствующим учебным предметам, рекомендуется в учебном году использовать резервное время после окончания учебных занятий.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1.11. 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качества реализации образовательного процесса;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качества теоретической и практической подготовки по учебному предмету;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уровня умений и навыков, сформированных у обучающегося на определенном этапе обучения.</w:t>
      </w:r>
    </w:p>
    <w:p w:rsidR="00FC3C25" w:rsidRPr="003D2EE0" w:rsidRDefault="00FC3C25" w:rsidP="003D2EE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2EE0">
        <w:rPr>
          <w:rFonts w:ascii="Times New Roman" w:hAnsi="Times New Roman"/>
          <w:b/>
          <w:sz w:val="24"/>
          <w:szCs w:val="24"/>
        </w:rPr>
        <w:t>II. Планирование промежуточной аттестации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2.1. При планировании промежуточной аттестации по учебным предметам обязательной и вариативной частей учебного плана необходимо, чтобы по каждому учебному предмету в каждом учебном полугодии была предусмотрена та или иная форма промежуточной аттестации.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2.2. При выборе учебного предмета для экзамена Школа может </w:t>
      </w:r>
      <w:proofErr w:type="spellStart"/>
      <w:proofErr w:type="gramStart"/>
      <w:r w:rsidRPr="003D2EE0">
        <w:rPr>
          <w:rFonts w:ascii="Times New Roman" w:hAnsi="Times New Roman"/>
          <w:sz w:val="24"/>
          <w:szCs w:val="24"/>
        </w:rPr>
        <w:t>руководст-воваться</w:t>
      </w:r>
      <w:proofErr w:type="spellEnd"/>
      <w:proofErr w:type="gramEnd"/>
      <w:r w:rsidRPr="003D2EE0">
        <w:rPr>
          <w:rFonts w:ascii="Times New Roman" w:hAnsi="Times New Roman"/>
          <w:sz w:val="24"/>
          <w:szCs w:val="24"/>
        </w:rPr>
        <w:t>: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значимостью учебного предмета в образовательном процессе;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завершенностью изучения учебного предмета;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- завершенностью значимого раздела в учебном предмете.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В случае особой значимости учебного предмета, изучаемого более одного учебного года, возможно проведение экзаменов по данному учебному предмету в конце каждого учебного года.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2.3. Проведение зачетов или контрольных уроков может быть продиктовано спецификой учебного предмета (направленностью содержания на общее эстетическое воспитание детей: например, по образовательным программам в области музыкального искусства – учебный предмет – «ритмика»), а также необходимостью </w:t>
      </w:r>
      <w:proofErr w:type="gramStart"/>
      <w:r w:rsidRPr="003D2EE0">
        <w:rPr>
          <w:rFonts w:ascii="Times New Roman" w:hAnsi="Times New Roman"/>
          <w:sz w:val="24"/>
          <w:szCs w:val="24"/>
        </w:rPr>
        <w:t>контроля качества освоения какого-либо раздела учебного материала учебного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предмета (например – проведение технического зачета).</w:t>
      </w:r>
    </w:p>
    <w:p w:rsidR="00FC3C25" w:rsidRPr="003D2EE0" w:rsidRDefault="00FC3C25" w:rsidP="003D2EE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2EE0">
        <w:rPr>
          <w:rFonts w:ascii="Times New Roman" w:hAnsi="Times New Roman"/>
          <w:b/>
          <w:sz w:val="24"/>
          <w:szCs w:val="24"/>
        </w:rPr>
        <w:t>III. Подготовка и проведение зачета и контрольного урока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2EE0">
        <w:rPr>
          <w:rFonts w:ascii="Times New Roman" w:hAnsi="Times New Roman"/>
          <w:b/>
          <w:sz w:val="24"/>
          <w:szCs w:val="24"/>
        </w:rPr>
        <w:t>по учебным предметам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3.1. Условия,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Школой. Зачет и контрольный урок проводятся в конце полугодий (возможно и четверти) в счет объема времени, отводимого на изучение учебных предметов.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3.2. При проведении зачета качество подготовки обучающегося фиксируется в зачетных ведомостях словом «зачет». При проведении дифференцированного зачета и контрольной работы качество подготовки обучающегося оценивается по пятибалльной шкале: 5 (отлично), 4 (хорошо), 3 (удовлетворительно), 2 (неудовлетворительно). В Школе при промежуточной аттестации могут использоваться и другие системы оценок обучающихся, </w:t>
      </w:r>
      <w:r w:rsidRPr="003D2EE0">
        <w:rPr>
          <w:rFonts w:ascii="Times New Roman" w:hAnsi="Times New Roman"/>
          <w:sz w:val="24"/>
          <w:szCs w:val="24"/>
        </w:rPr>
        <w:lastRenderedPageBreak/>
        <w:t xml:space="preserve">разрабатываемые Школой   самостоятельно (десятибалльные, </w:t>
      </w:r>
      <w:proofErr w:type="spellStart"/>
      <w:r w:rsidRPr="003D2EE0">
        <w:rPr>
          <w:rFonts w:ascii="Times New Roman" w:hAnsi="Times New Roman"/>
          <w:sz w:val="24"/>
          <w:szCs w:val="24"/>
        </w:rPr>
        <w:t>стобалльные</w:t>
      </w:r>
      <w:proofErr w:type="spellEnd"/>
      <w:r w:rsidRPr="003D2EE0">
        <w:rPr>
          <w:rFonts w:ascii="Times New Roman" w:hAnsi="Times New Roman"/>
          <w:sz w:val="24"/>
          <w:szCs w:val="24"/>
        </w:rPr>
        <w:t xml:space="preserve"> и др.). В случае окончания реализации учебного предмета качество его освоения оценивается по пятибалльной системе.</w:t>
      </w:r>
    </w:p>
    <w:p w:rsidR="00FC3C25" w:rsidRPr="003D2EE0" w:rsidRDefault="00FC3C25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2EE0">
        <w:rPr>
          <w:rFonts w:ascii="Times New Roman" w:hAnsi="Times New Roman"/>
          <w:b/>
          <w:sz w:val="24"/>
          <w:szCs w:val="24"/>
        </w:rPr>
        <w:t>IV. Подготовка и проведение экзамена по учебному предмету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4.1. 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директором Школы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К экзамену допускаются обучающиеся, полностью выполнившие все учебные задания по учебным предметам, реализуемым в соответствующем учебном году.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должен быть не менее двух-трех календарных дней. Первый экзамен может быть проведен в первый день промежуточной (экзаменационной) аттестации.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4.2. Экзаменационные материалы и/или репертуарный перечень составляются на основе программы учебного предмета и охватывают ее наиболее актуальные разделы, темы, или те или иные требования к уровню навыков и умений обучающегося. Экзаменационные материалы и/или репертуарный перечень должны полно отражать объем проверяемых теоретических знаний, практических умений и навыков. Содержание экзаменационных материалов и/или репертуарные перечни разрабатываются преподавателем соответствующего учебного предмета, обсуждаются на заседаниях отделов (отделений) и/или методического совета и утверждаются заместителем директора по учебно-воспитательной работе не позднее, чем за месяц до начала проведения промежуточной (экзаменационной) аттестации.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4.3. При проведении экзамена по теоретическим или историческим учебным предметам могут быть применены вопросы, практические задания, тестовые здания. При этом формулировки вопросов и тестовых заданий должны быть четкими, краткими, понятными, исключающими двойное толкование. До экзамена содержание экзаменационных заданий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не сообщается.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4.4. В начале соответствующего учебного полугодия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сообщается вид проведения экзамена по учебному предмету (академический концерт, исполнение концертных программ, письменная работа, устный опрос).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4.5. Основные условия подготовки к экзамену: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а) Школа определяет перечень учебно-методических материалов, нотных изданий, наглядных пособий, материалов справочного характера и др., которые рекомендованы методическим советом Школы к использованию на экзамене;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б) к началу экзамена должны быть подготовлены те или иные документы: репертуарные перечни; экзаменационные билеты; практические задания; наглядные пособия, материалы справочного характера, рекомендованные к использованию на экзамене методическим советом; экзаменационная ведомость.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4.6. Экзамен принимается двумя-тремя преподавателями соответствующего отделения или предметной комиссии, в том числе преподавателем, который вел учебный предмет, </w:t>
      </w:r>
      <w:proofErr w:type="gramStart"/>
      <w:r w:rsidRPr="003D2EE0">
        <w:rPr>
          <w:rFonts w:ascii="Times New Roman" w:hAnsi="Times New Roman"/>
          <w:sz w:val="24"/>
          <w:szCs w:val="24"/>
        </w:rPr>
        <w:t>кандидатуры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которых были согласованы с методическим советом и утверждены директором Школы.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2EE0">
        <w:rPr>
          <w:rFonts w:ascii="Times New Roman" w:hAnsi="Times New Roman"/>
          <w:sz w:val="24"/>
          <w:szCs w:val="24"/>
        </w:rPr>
        <w:t>На выполнение задания по билету обучающимся отводится заранее запланированный объем времени (по теоретическим и историческим учебным предметам – не более одного академического часа).</w:t>
      </w:r>
      <w:proofErr w:type="gramEnd"/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4.7. Критерии оценки качества подготовки обучающегося должны позволить: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- определить уровень освоения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материала, предусмотренного учебной программой по учебному предмету;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2EE0">
        <w:rPr>
          <w:rFonts w:ascii="Times New Roman" w:hAnsi="Times New Roman"/>
          <w:sz w:val="24"/>
          <w:szCs w:val="24"/>
        </w:rPr>
        <w:t>- оценить умение обучающегося использовать теоретические знания при выполнении практических задач;</w:t>
      </w:r>
      <w:proofErr w:type="gramEnd"/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lastRenderedPageBreak/>
        <w:t>-  оценить обоснованность изложения ответа.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4.8. Система оценок в рамках промежуточной аттестации предполагает пятибалльную шкалу с использованием плюсов и минусов: «5»; «5-»; «4+»; «4»; «4-»; «3+»; «3», «3-», «2».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4.9. Система оценок в рамках итоговой аттестации предполагает пятибалльную шкалу в абсолютном значении: «5» - отлично, «4» - хорошо, «3» - удовлетворительно, «2» - неудовлетворительно.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>4.10. Оценка, полученная на экзамене, заносится в экзаменационную ведомость (в том числе и неудовлетворительная).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E0">
        <w:rPr>
          <w:rFonts w:ascii="Times New Roman" w:hAnsi="Times New Roman"/>
          <w:sz w:val="24"/>
          <w:szCs w:val="24"/>
        </w:rPr>
        <w:t xml:space="preserve">4.11. По завершении всех экзаменов допускается пересдача экзамена, по которому </w:t>
      </w:r>
      <w:proofErr w:type="gramStart"/>
      <w:r w:rsidRPr="003D2EE0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3D2EE0">
        <w:rPr>
          <w:rFonts w:ascii="Times New Roman" w:hAnsi="Times New Roman"/>
          <w:sz w:val="24"/>
          <w:szCs w:val="24"/>
        </w:rPr>
        <w:t xml:space="preserve"> получил неудовлетворительную оценку. </w:t>
      </w:r>
    </w:p>
    <w:p w:rsidR="003D2EE0" w:rsidRDefault="003D2EE0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D2EE0" w:rsidRDefault="003D2EE0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C3C25" w:rsidRPr="003D2EE0" w:rsidRDefault="00086C41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2EE0">
        <w:rPr>
          <w:rFonts w:ascii="Times New Roman" w:hAnsi="Times New Roman"/>
          <w:b/>
          <w:sz w:val="24"/>
          <w:szCs w:val="24"/>
        </w:rPr>
        <w:t>V. Условия пересдачи и повторной сдачи экзамена</w:t>
      </w:r>
    </w:p>
    <w:p w:rsidR="00FC3C25" w:rsidRPr="003D2EE0" w:rsidRDefault="00FC3C25" w:rsidP="003D2E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C3C25" w:rsidRPr="003D2EE0" w:rsidRDefault="00086C41" w:rsidP="003D2EE0">
      <w:pPr>
        <w:widowControl w:val="0"/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2EE0">
        <w:rPr>
          <w:rFonts w:ascii="Times New Roman" w:hAnsi="Times New Roman"/>
          <w:sz w:val="24"/>
          <w:szCs w:val="24"/>
        </w:rPr>
        <w:t xml:space="preserve">5.1. </w:t>
      </w:r>
      <w:r w:rsidRPr="003D2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Сроки проведения пересдачи и повторной сдачи экзаменов согласовываются с педагогическим или методическим советом и утверждаются директором Школы</w:t>
      </w:r>
    </w:p>
    <w:p w:rsidR="00FC3C25" w:rsidRPr="003D2EE0" w:rsidRDefault="00086C41" w:rsidP="003D2EE0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 w:rsidRPr="003D2EE0">
        <w:rPr>
          <w:rFonts w:ascii="Times New Roman" w:hAnsi="Times New Roman"/>
          <w:color w:val="000000"/>
          <w:sz w:val="24"/>
          <w:szCs w:val="24"/>
        </w:rPr>
        <w:t xml:space="preserve">5.2. Назначенная дата пересдачи экзамена и состав экзаменационной комиссии в трехдневный срок доводится до сведения обучающегося и его родителей (законных представителей), </w:t>
      </w:r>
    </w:p>
    <w:p w:rsidR="00FC3C25" w:rsidRPr="003D2EE0" w:rsidRDefault="00086C41" w:rsidP="003D2EE0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 w:rsidRPr="003D2EE0">
        <w:rPr>
          <w:rFonts w:ascii="Times New Roman" w:hAnsi="Times New Roman"/>
          <w:color w:val="000000"/>
          <w:sz w:val="24"/>
          <w:szCs w:val="24"/>
        </w:rPr>
        <w:t>5.3. Сроки пересдачи могут быть перенесены на осень.</w:t>
      </w:r>
    </w:p>
    <w:p w:rsidR="00FC3C25" w:rsidRPr="003D2EE0" w:rsidRDefault="00086C41" w:rsidP="003D2EE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2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5.4. В случае неудовлетворительной оценки при пересдаче, педагогический совет ставит в известность родителей (законных представителей) обучающихся и предлагает перейти </w:t>
      </w:r>
      <w:proofErr w:type="gramStart"/>
      <w:r w:rsidRPr="003D2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3D2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другую ОП.</w:t>
      </w:r>
    </w:p>
    <w:p w:rsidR="00FC3C25" w:rsidRDefault="00086C41" w:rsidP="003D2EE0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</w:rPr>
      </w:pPr>
      <w:r w:rsidRPr="003D2EE0">
        <w:rPr>
          <w:rFonts w:ascii="Times New Roman" w:hAnsi="Times New Roman"/>
          <w:color w:val="000000"/>
          <w:sz w:val="24"/>
          <w:szCs w:val="24"/>
        </w:rPr>
        <w:t>5.5. Обучающиеся, не ликвидировавшие в установленные сроки академической задолженности с момента её образования и не желающие переходить на обучение на другие ОП, по заявлению их родителей (законных представителей) с согласованием администрации Школы, оставляются на повторное обучение.  </w:t>
      </w:r>
    </w:p>
    <w:sectPr w:rsidR="00FC3C25" w:rsidSect="001B2AA8">
      <w:footerReference w:type="default" r:id="rId9"/>
      <w:pgSz w:w="11906" w:h="16838" w:code="9"/>
      <w:pgMar w:top="851" w:right="850" w:bottom="709" w:left="1418" w:header="708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41" w:rsidRDefault="00086C41">
      <w:pPr>
        <w:spacing w:after="0" w:line="240" w:lineRule="auto"/>
      </w:pPr>
      <w:r>
        <w:separator/>
      </w:r>
    </w:p>
  </w:endnote>
  <w:endnote w:type="continuationSeparator" w:id="0">
    <w:p w:rsidR="00086C41" w:rsidRDefault="0008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C25" w:rsidRDefault="00D7533C">
    <w:pPr>
      <w:pStyle w:val="a8"/>
      <w:jc w:val="center"/>
    </w:pPr>
    <w:r>
      <w:fldChar w:fldCharType="begin"/>
    </w:r>
    <w:r w:rsidR="00086C41">
      <w:instrText xml:space="preserve"> PAGE   \* MERGEFORMAT </w:instrText>
    </w:r>
    <w:r>
      <w:fldChar w:fldCharType="separate"/>
    </w:r>
    <w:r w:rsidR="001226F8">
      <w:rPr>
        <w:noProof/>
      </w:rPr>
      <w:t>5</w:t>
    </w:r>
    <w:r>
      <w:fldChar w:fldCharType="end"/>
    </w:r>
  </w:p>
  <w:p w:rsidR="00FC3C25" w:rsidRDefault="00FC3C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41" w:rsidRDefault="00086C41">
      <w:pPr>
        <w:spacing w:after="0" w:line="240" w:lineRule="auto"/>
      </w:pPr>
      <w:r>
        <w:separator/>
      </w:r>
    </w:p>
  </w:footnote>
  <w:footnote w:type="continuationSeparator" w:id="0">
    <w:p w:rsidR="00086C41" w:rsidRDefault="00086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7432"/>
    <w:multiLevelType w:val="multilevel"/>
    <w:tmpl w:val="F9E0D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8FC242E"/>
    <w:multiLevelType w:val="multilevel"/>
    <w:tmpl w:val="E51AA98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AC76C3A"/>
    <w:multiLevelType w:val="hybridMultilevel"/>
    <w:tmpl w:val="89C02284"/>
    <w:lvl w:ilvl="0" w:tplc="1A65C87D">
      <w:start w:val="1"/>
      <w:numFmt w:val="bullet"/>
      <w:lvlText w:val=""/>
      <w:lvlJc w:val="left"/>
      <w:pPr>
        <w:ind w:left="1155" w:hanging="360"/>
      </w:pPr>
      <w:rPr>
        <w:rFonts w:ascii="Symbol" w:hAnsi="Symbol"/>
      </w:rPr>
    </w:lvl>
    <w:lvl w:ilvl="1" w:tplc="5088F0DB">
      <w:start w:val="1"/>
      <w:numFmt w:val="bullet"/>
      <w:lvlText w:val="o"/>
      <w:lvlJc w:val="left"/>
      <w:pPr>
        <w:ind w:left="1875" w:hanging="360"/>
      </w:pPr>
      <w:rPr>
        <w:rFonts w:ascii="Courier New" w:hAnsi="Courier New"/>
      </w:rPr>
    </w:lvl>
    <w:lvl w:ilvl="2" w:tplc="1A95273C">
      <w:start w:val="1"/>
      <w:numFmt w:val="bullet"/>
      <w:lvlText w:val=""/>
      <w:lvlJc w:val="left"/>
      <w:pPr>
        <w:ind w:left="2595" w:hanging="360"/>
      </w:pPr>
      <w:rPr>
        <w:rFonts w:ascii="Wingdings" w:hAnsi="Wingdings"/>
      </w:rPr>
    </w:lvl>
    <w:lvl w:ilvl="3" w:tplc="2C4846DF">
      <w:start w:val="1"/>
      <w:numFmt w:val="bullet"/>
      <w:lvlText w:val=""/>
      <w:lvlJc w:val="left"/>
      <w:pPr>
        <w:ind w:left="3315" w:hanging="360"/>
      </w:pPr>
      <w:rPr>
        <w:rFonts w:ascii="Symbol" w:hAnsi="Symbol"/>
      </w:rPr>
    </w:lvl>
    <w:lvl w:ilvl="4" w:tplc="135E3FF1">
      <w:start w:val="1"/>
      <w:numFmt w:val="bullet"/>
      <w:lvlText w:val="o"/>
      <w:lvlJc w:val="left"/>
      <w:pPr>
        <w:ind w:left="4035" w:hanging="360"/>
      </w:pPr>
      <w:rPr>
        <w:rFonts w:ascii="Courier New" w:hAnsi="Courier New"/>
      </w:rPr>
    </w:lvl>
    <w:lvl w:ilvl="5" w:tplc="3623DE0E">
      <w:start w:val="1"/>
      <w:numFmt w:val="bullet"/>
      <w:lvlText w:val=""/>
      <w:lvlJc w:val="left"/>
      <w:pPr>
        <w:ind w:left="4755" w:hanging="360"/>
      </w:pPr>
      <w:rPr>
        <w:rFonts w:ascii="Wingdings" w:hAnsi="Wingdings"/>
      </w:rPr>
    </w:lvl>
    <w:lvl w:ilvl="6" w:tplc="50BEBFC5">
      <w:start w:val="1"/>
      <w:numFmt w:val="bullet"/>
      <w:lvlText w:val=""/>
      <w:lvlJc w:val="left"/>
      <w:pPr>
        <w:ind w:left="5475" w:hanging="360"/>
      </w:pPr>
      <w:rPr>
        <w:rFonts w:ascii="Symbol" w:hAnsi="Symbol"/>
      </w:rPr>
    </w:lvl>
    <w:lvl w:ilvl="7" w:tplc="25A71BBA">
      <w:start w:val="1"/>
      <w:numFmt w:val="bullet"/>
      <w:lvlText w:val="o"/>
      <w:lvlJc w:val="left"/>
      <w:pPr>
        <w:ind w:left="6195" w:hanging="360"/>
      </w:pPr>
      <w:rPr>
        <w:rFonts w:ascii="Courier New" w:hAnsi="Courier New"/>
      </w:rPr>
    </w:lvl>
    <w:lvl w:ilvl="8" w:tplc="6E629F40">
      <w:start w:val="1"/>
      <w:numFmt w:val="bullet"/>
      <w:lvlText w:val=""/>
      <w:lvlJc w:val="left"/>
      <w:pPr>
        <w:ind w:left="6915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C25"/>
    <w:rsid w:val="00086C41"/>
    <w:rsid w:val="001226F8"/>
    <w:rsid w:val="001B2AA8"/>
    <w:rsid w:val="002578EF"/>
    <w:rsid w:val="003D2EE0"/>
    <w:rsid w:val="005137A1"/>
    <w:rsid w:val="00541C4A"/>
    <w:rsid w:val="0054726D"/>
    <w:rsid w:val="00972B76"/>
    <w:rsid w:val="00993BAE"/>
    <w:rsid w:val="00997652"/>
    <w:rsid w:val="00A12DE8"/>
    <w:rsid w:val="00A87A65"/>
    <w:rsid w:val="00BC1AFA"/>
    <w:rsid w:val="00D7533C"/>
    <w:rsid w:val="00EF6A84"/>
    <w:rsid w:val="00F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A8"/>
    <w:pPr>
      <w:spacing w:after="200" w:line="276" w:lineRule="auto"/>
    </w:pPr>
    <w:rPr>
      <w:sz w:val="22"/>
    </w:rPr>
  </w:style>
  <w:style w:type="paragraph" w:styleId="3">
    <w:name w:val="heading 3"/>
    <w:basedOn w:val="a"/>
    <w:link w:val="30"/>
    <w:qFormat/>
    <w:rsid w:val="001B2AA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2AA8"/>
    <w:rPr>
      <w:sz w:val="22"/>
    </w:rPr>
  </w:style>
  <w:style w:type="paragraph" w:styleId="a4">
    <w:name w:val="List Paragraph"/>
    <w:basedOn w:val="a"/>
    <w:qFormat/>
    <w:rsid w:val="001B2AA8"/>
    <w:pPr>
      <w:ind w:left="720"/>
      <w:contextualSpacing/>
    </w:pPr>
  </w:style>
  <w:style w:type="paragraph" w:customStyle="1" w:styleId="a5">
    <w:name w:val="Содержимое таблицы"/>
    <w:basedOn w:val="a"/>
    <w:rsid w:val="001B2AA8"/>
    <w:pPr>
      <w:suppressLineNumbers/>
      <w:suppressAutoHyphens/>
      <w:spacing w:after="0" w:line="100" w:lineRule="atLeast"/>
    </w:pPr>
    <w:rPr>
      <w:rFonts w:ascii="Times New Roman" w:hAnsi="Times New Roman"/>
      <w:sz w:val="24"/>
    </w:rPr>
  </w:style>
  <w:style w:type="paragraph" w:styleId="a6">
    <w:name w:val="header"/>
    <w:basedOn w:val="a"/>
    <w:link w:val="a7"/>
    <w:rsid w:val="001B2AA8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rsid w:val="001B2AA8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rsid w:val="001B2AA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b">
    <w:name w:val="Balloon Text"/>
    <w:basedOn w:val="a"/>
    <w:link w:val="ac"/>
    <w:rsid w:val="001B2AA8"/>
    <w:pPr>
      <w:spacing w:after="0" w:line="240" w:lineRule="auto"/>
    </w:pPr>
    <w:rPr>
      <w:rFonts w:ascii="Segoe UI" w:hAnsi="Segoe UI"/>
      <w:sz w:val="18"/>
    </w:rPr>
  </w:style>
  <w:style w:type="character" w:styleId="ad">
    <w:name w:val="line number"/>
    <w:basedOn w:val="a0"/>
    <w:semiHidden/>
    <w:rsid w:val="001B2AA8"/>
  </w:style>
  <w:style w:type="character" w:styleId="ae">
    <w:name w:val="Hyperlink"/>
    <w:rsid w:val="001B2AA8"/>
    <w:rPr>
      <w:color w:val="0000FF"/>
      <w:u w:val="single"/>
    </w:rPr>
  </w:style>
  <w:style w:type="character" w:customStyle="1" w:styleId="30">
    <w:name w:val="Заголовок 3 Знак"/>
    <w:link w:val="3"/>
    <w:rsid w:val="001B2AA8"/>
    <w:rPr>
      <w:rFonts w:ascii="Times New Roman" w:hAnsi="Times New Roman"/>
      <w:b/>
      <w:sz w:val="27"/>
    </w:rPr>
  </w:style>
  <w:style w:type="character" w:customStyle="1" w:styleId="ac">
    <w:name w:val="Текст выноски Знак"/>
    <w:link w:val="ab"/>
    <w:rsid w:val="001B2AA8"/>
    <w:rPr>
      <w:rFonts w:ascii="Segoe UI" w:hAnsi="Segoe UI"/>
      <w:sz w:val="18"/>
    </w:rPr>
  </w:style>
  <w:style w:type="character" w:customStyle="1" w:styleId="a7">
    <w:name w:val="Верхний колонтитул Знак"/>
    <w:basedOn w:val="a0"/>
    <w:link w:val="a6"/>
    <w:rsid w:val="001B2AA8"/>
  </w:style>
  <w:style w:type="character" w:customStyle="1" w:styleId="a9">
    <w:name w:val="Нижний колонтитул Знак"/>
    <w:basedOn w:val="a0"/>
    <w:link w:val="a8"/>
    <w:rsid w:val="001B2AA8"/>
  </w:style>
  <w:style w:type="table" w:styleId="1">
    <w:name w:val="Table Simple 1"/>
    <w:basedOn w:val="a1"/>
    <w:rsid w:val="001B2A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2021-02-17T22:13:00Z</dcterms:created>
  <dcterms:modified xsi:type="dcterms:W3CDTF">2023-03-26T20:55:00Z</dcterms:modified>
</cp:coreProperties>
</file>